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left="0" w:right="0" w:firstLine="0"/>
        <w:jc w:val="center"/>
        <w:rPr>
          <w:rFonts w:ascii="微软雅黑" w:hAnsi="微软雅黑" w:eastAsia="微软雅黑" w:cs="微软雅黑"/>
          <w:i w:val="0"/>
          <w:iCs w:val="0"/>
          <w:caps w:val="0"/>
          <w:color w:val="CC0000"/>
          <w:spacing w:val="0"/>
          <w:sz w:val="36"/>
          <w:szCs w:val="36"/>
          <w:u w:val="none"/>
        </w:rPr>
      </w:pPr>
      <w:r>
        <w:rPr>
          <w:rFonts w:hint="eastAsia" w:ascii="微软雅黑" w:hAnsi="微软雅黑" w:eastAsia="微软雅黑" w:cs="微软雅黑"/>
          <w:i w:val="0"/>
          <w:iCs w:val="0"/>
          <w:caps w:val="0"/>
          <w:color w:val="CC0000"/>
          <w:spacing w:val="0"/>
          <w:kern w:val="0"/>
          <w:sz w:val="36"/>
          <w:szCs w:val="36"/>
          <w:u w:val="none"/>
          <w:bdr w:val="none" w:color="auto" w:sz="0" w:space="0"/>
          <w:shd w:val="clear" w:fill="FFFFFF"/>
          <w:lang w:val="en-US" w:eastAsia="zh-CN" w:bidi="ar"/>
        </w:rPr>
        <w:t>关于进一步提高科技型中小企业研发费用税前加计扣除比例的公告</w:t>
      </w:r>
    </w:p>
    <w:p>
      <w:pPr>
        <w:keepNext w:val="0"/>
        <w:keepLines w:val="0"/>
        <w:widowControl/>
        <w:suppressLineNumbers w:val="0"/>
        <w:pBdr>
          <w:top w:val="none" w:color="auto" w:sz="0" w:space="0"/>
          <w:left w:val="none" w:color="auto" w:sz="0" w:space="0"/>
          <w:bottom w:val="single" w:color="EAEAEA" w:sz="6"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676767"/>
          <w:spacing w:val="0"/>
          <w:sz w:val="18"/>
          <w:szCs w:val="18"/>
          <w:u w:val="none"/>
        </w:rPr>
      </w:pPr>
      <w:r>
        <w:rPr>
          <w:rFonts w:hint="eastAsia" w:ascii="微软雅黑" w:hAnsi="微软雅黑" w:eastAsia="微软雅黑" w:cs="微软雅黑"/>
          <w:i w:val="0"/>
          <w:iCs w:val="0"/>
          <w:caps w:val="0"/>
          <w:color w:val="727272"/>
          <w:spacing w:val="0"/>
          <w:kern w:val="0"/>
          <w:sz w:val="18"/>
          <w:szCs w:val="18"/>
          <w:u w:val="none"/>
          <w:bdr w:val="none" w:color="auto" w:sz="0" w:space="0"/>
          <w:shd w:val="clear" w:fill="FFFFFF"/>
          <w:lang w:val="en-US" w:eastAsia="zh-CN" w:bidi="ar"/>
        </w:rPr>
        <w:t>2022年04月01日</w:t>
      </w:r>
      <w:r>
        <w:rPr>
          <w:rFonts w:hint="eastAsia" w:ascii="微软雅黑" w:hAnsi="微软雅黑" w:eastAsia="微软雅黑" w:cs="微软雅黑"/>
          <w:i w:val="0"/>
          <w:iCs w:val="0"/>
          <w:caps w:val="0"/>
          <w:color w:val="676767"/>
          <w:spacing w:val="0"/>
          <w:kern w:val="0"/>
          <w:sz w:val="18"/>
          <w:szCs w:val="18"/>
          <w:u w:val="none"/>
          <w:bdr w:val="none" w:color="auto" w:sz="0" w:space="0"/>
          <w:shd w:val="clear" w:fill="FFFFFF"/>
          <w:lang w:val="en-US" w:eastAsia="zh-CN" w:bidi="ar"/>
        </w:rPr>
        <w:t>来源：</w:t>
      </w:r>
    </w:p>
    <w:p>
      <w:pPr>
        <w:keepNext w:val="0"/>
        <w:keepLines w:val="0"/>
        <w:widowControl/>
        <w:suppressLineNumbers w:val="0"/>
        <w:pBdr>
          <w:top w:val="none" w:color="auto" w:sz="0" w:space="0"/>
          <w:left w:val="none" w:color="auto" w:sz="0" w:space="0"/>
          <w:bottom w:val="single" w:color="EAEAEA" w:sz="6"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676767"/>
          <w:spacing w:val="0"/>
          <w:sz w:val="18"/>
          <w:szCs w:val="18"/>
          <w:u w:val="none"/>
        </w:rPr>
      </w:pPr>
      <w:bookmarkStart w:id="0" w:name="_GoBack"/>
      <w:bookmarkEnd w:id="0"/>
      <w:r>
        <w:rPr>
          <w:rFonts w:hint="eastAsia" w:ascii="微软雅黑" w:hAnsi="微软雅黑" w:eastAsia="微软雅黑" w:cs="微软雅黑"/>
          <w:i w:val="0"/>
          <w:iCs w:val="0"/>
          <w:caps w:val="0"/>
          <w:color w:val="333333"/>
          <w:spacing w:val="0"/>
          <w:kern w:val="0"/>
          <w:sz w:val="27"/>
          <w:szCs w:val="27"/>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7"/>
          <w:szCs w:val="27"/>
          <w:u w:val="none"/>
          <w:bdr w:val="none" w:color="auto" w:sz="0" w:space="0"/>
          <w:shd w:val="clear" w:fill="FFFFFF"/>
          <w:lang w:val="en-US" w:eastAsia="zh-CN" w:bidi="ar"/>
        </w:rPr>
        <w:instrText xml:space="preserve"> HYPERLINK "http://www.innofund.gov.cn/zxqyfw/yaow/202204/6b983ffe0efa4699a86512c77a8af3a5.shtml" </w:instrText>
      </w:r>
      <w:r>
        <w:rPr>
          <w:rFonts w:hint="eastAsia" w:ascii="微软雅黑" w:hAnsi="微软雅黑" w:eastAsia="微软雅黑" w:cs="微软雅黑"/>
          <w:i w:val="0"/>
          <w:iCs w:val="0"/>
          <w:caps w:val="0"/>
          <w:color w:val="333333"/>
          <w:spacing w:val="0"/>
          <w:kern w:val="0"/>
          <w:sz w:val="27"/>
          <w:szCs w:val="27"/>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33333"/>
          <w:spacing w:val="0"/>
          <w:kern w:val="0"/>
          <w:sz w:val="27"/>
          <w:szCs w:val="27"/>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bCs/>
          <w:i w:val="0"/>
          <w:iCs w:val="0"/>
          <w:caps w:val="0"/>
          <w:color w:val="333333"/>
          <w:spacing w:val="0"/>
          <w:sz w:val="36"/>
          <w:szCs w:val="36"/>
          <w:u w:val="none"/>
        </w:rPr>
      </w:pPr>
      <w:r>
        <w:rPr>
          <w:rFonts w:hint="eastAsia" w:ascii="微软雅黑" w:hAnsi="微软雅黑" w:eastAsia="微软雅黑" w:cs="微软雅黑"/>
          <w:b/>
          <w:bCs/>
          <w:i w:val="0"/>
          <w:iCs w:val="0"/>
          <w:caps w:val="0"/>
          <w:color w:val="333333"/>
          <w:spacing w:val="0"/>
          <w:sz w:val="36"/>
          <w:szCs w:val="36"/>
          <w:u w:val="none"/>
          <w:bdr w:val="none" w:color="auto" w:sz="0" w:space="0"/>
          <w:shd w:val="clear" w:fill="FFFFFF"/>
        </w:rPr>
        <w:t>关于进一步提高科技型中小企业研发费用税前加计扣除比例的公告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Fonts w:hint="eastAsia" w:ascii="宋体" w:hAnsi="宋体" w:eastAsia="宋体" w:cs="宋体"/>
          <w:color w:val="676767"/>
          <w:sz w:val="24"/>
          <w:szCs w:val="24"/>
          <w:u w:val="none"/>
        </w:rPr>
      </w:pPr>
      <w:r>
        <w:rPr>
          <w:rFonts w:hint="eastAsia" w:ascii="宋体" w:hAnsi="宋体" w:eastAsia="宋体" w:cs="宋体"/>
          <w:b/>
          <w:bCs/>
          <w:i w:val="0"/>
          <w:iCs w:val="0"/>
          <w:caps w:val="0"/>
          <w:color w:val="676767"/>
          <w:spacing w:val="0"/>
          <w:sz w:val="24"/>
          <w:szCs w:val="24"/>
          <w:u w:val="none"/>
          <w:bdr w:val="none" w:color="auto" w:sz="0" w:space="0"/>
          <w:shd w:val="clear" w:fill="FFFFFF"/>
        </w:rPr>
        <w:t>财政部 </w:t>
      </w:r>
      <w:r>
        <w:rPr>
          <w:rFonts w:hint="eastAsia" w:ascii="微软雅黑" w:hAnsi="微软雅黑" w:eastAsia="微软雅黑" w:cs="微软雅黑"/>
          <w:b/>
          <w:bCs/>
          <w:i w:val="0"/>
          <w:iCs w:val="0"/>
          <w:caps w:val="0"/>
          <w:color w:val="676767"/>
          <w:spacing w:val="0"/>
          <w:sz w:val="21"/>
          <w:szCs w:val="21"/>
          <w:u w:val="none"/>
          <w:bdr w:val="none" w:color="auto" w:sz="0" w:space="0"/>
          <w:shd w:val="clear" w:fill="FFFFFF"/>
        </w:rPr>
        <w:t> </w:t>
      </w:r>
      <w:r>
        <w:rPr>
          <w:rFonts w:hint="eastAsia" w:ascii="宋体" w:hAnsi="宋体" w:eastAsia="宋体" w:cs="宋体"/>
          <w:b/>
          <w:bCs/>
          <w:i w:val="0"/>
          <w:iCs w:val="0"/>
          <w:caps w:val="0"/>
          <w:color w:val="676767"/>
          <w:spacing w:val="0"/>
          <w:sz w:val="24"/>
          <w:szCs w:val="24"/>
          <w:u w:val="none"/>
          <w:bdr w:val="none" w:color="auto" w:sz="0" w:space="0"/>
          <w:shd w:val="clear" w:fill="FFFFFF"/>
        </w:rPr>
        <w:t>税务总局 </w:t>
      </w:r>
      <w:r>
        <w:rPr>
          <w:rFonts w:hint="eastAsia" w:ascii="微软雅黑" w:hAnsi="微软雅黑" w:eastAsia="微软雅黑" w:cs="微软雅黑"/>
          <w:b/>
          <w:bCs/>
          <w:i w:val="0"/>
          <w:iCs w:val="0"/>
          <w:caps w:val="0"/>
          <w:color w:val="676767"/>
          <w:spacing w:val="0"/>
          <w:sz w:val="21"/>
          <w:szCs w:val="21"/>
          <w:u w:val="none"/>
          <w:bdr w:val="none" w:color="auto" w:sz="0" w:space="0"/>
          <w:shd w:val="clear" w:fill="FFFFFF"/>
        </w:rPr>
        <w:t> </w:t>
      </w:r>
      <w:r>
        <w:rPr>
          <w:rFonts w:hint="eastAsia" w:ascii="宋体" w:hAnsi="宋体" w:eastAsia="宋体" w:cs="宋体"/>
          <w:b/>
          <w:bCs/>
          <w:i w:val="0"/>
          <w:iCs w:val="0"/>
          <w:caps w:val="0"/>
          <w:color w:val="676767"/>
          <w:spacing w:val="0"/>
          <w:sz w:val="24"/>
          <w:szCs w:val="24"/>
          <w:u w:val="none"/>
          <w:bdr w:val="none" w:color="auto" w:sz="0" w:space="0"/>
          <w:shd w:val="clear" w:fill="FFFFFF"/>
        </w:rPr>
        <w:t>科技部公告2022年第16号</w:t>
      </w:r>
      <w:r>
        <w:rPr>
          <w:rFonts w:hint="eastAsia" w:ascii="微软雅黑" w:hAnsi="微软雅黑" w:eastAsia="微软雅黑" w:cs="微软雅黑"/>
          <w:b/>
          <w:bCs/>
          <w:i w:val="0"/>
          <w:iCs w:val="0"/>
          <w:caps w:val="0"/>
          <w:color w:val="676767"/>
          <w:spacing w:val="0"/>
          <w:sz w:val="18"/>
          <w:szCs w:val="18"/>
          <w:u w:val="none"/>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0"/>
        <w:jc w:val="left"/>
        <w:rPr>
          <w:rFonts w:hint="eastAsia" w:ascii="宋体" w:hAnsi="宋体" w:eastAsia="宋体" w:cs="宋体"/>
          <w:i w:val="0"/>
          <w:iCs w:val="0"/>
          <w:caps w:val="0"/>
          <w:color w:val="676767"/>
          <w:spacing w:val="0"/>
          <w:sz w:val="24"/>
          <w:szCs w:val="24"/>
          <w:u w:val="none"/>
        </w:rPr>
      </w:pPr>
      <w:r>
        <w:rPr>
          <w:rFonts w:hint="eastAsia" w:ascii="宋体" w:hAnsi="宋体" w:eastAsia="宋体" w:cs="宋体"/>
          <w:i w:val="0"/>
          <w:iCs w:val="0"/>
          <w:caps w:val="0"/>
          <w:color w:val="676767"/>
          <w:spacing w:val="0"/>
          <w:kern w:val="0"/>
          <w:sz w:val="24"/>
          <w:szCs w:val="24"/>
          <w:u w:val="none"/>
          <w:bdr w:val="none" w:color="auto" w:sz="0" w:space="0"/>
          <w:shd w:val="clear" w:fill="FFFFFF"/>
          <w:lang w:val="en-US" w:eastAsia="zh-CN" w:bidi="ar"/>
        </w:rPr>
        <w:t>         为进一步支持科技创新，鼓励科技型中小企业加大研发投入，现就提高科技型中小企业研究开发费用（以下简称研发费用）税前加计扣除比例有关问题公告如下： 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both"/>
        <w:rPr>
          <w:rFonts w:hint="eastAsia" w:ascii="宋体" w:hAnsi="宋体" w:eastAsia="宋体" w:cs="宋体"/>
          <w:color w:val="676767"/>
          <w:sz w:val="24"/>
          <w:szCs w:val="24"/>
          <w:u w:val="none"/>
        </w:rPr>
      </w:pPr>
      <w:r>
        <w:rPr>
          <w:rFonts w:hint="eastAsia" w:ascii="宋体" w:hAnsi="宋体" w:eastAsia="宋体" w:cs="宋体"/>
          <w:i w:val="0"/>
          <w:iCs w:val="0"/>
          <w:caps w:val="0"/>
          <w:color w:val="676767"/>
          <w:spacing w:val="0"/>
          <w:sz w:val="24"/>
          <w:szCs w:val="24"/>
          <w:u w:val="none"/>
          <w:bdr w:val="none" w:color="auto" w:sz="0" w:space="0"/>
          <w:shd w:val="clear" w:fill="FFFFFF"/>
        </w:rPr>
        <w:t> 　    一、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both"/>
        <w:rPr>
          <w:rFonts w:hint="eastAsia" w:ascii="宋体" w:hAnsi="宋体" w:eastAsia="宋体" w:cs="宋体"/>
          <w:color w:val="676767"/>
          <w:sz w:val="24"/>
          <w:szCs w:val="24"/>
          <w:u w:val="none"/>
        </w:rPr>
      </w:pPr>
      <w:r>
        <w:rPr>
          <w:rFonts w:hint="eastAsia" w:ascii="宋体" w:hAnsi="宋体" w:eastAsia="宋体" w:cs="宋体"/>
          <w:i w:val="0"/>
          <w:iCs w:val="0"/>
          <w:caps w:val="0"/>
          <w:color w:val="676767"/>
          <w:spacing w:val="0"/>
          <w:sz w:val="24"/>
          <w:szCs w:val="24"/>
          <w:u w:val="none"/>
          <w:bdr w:val="none" w:color="auto" w:sz="0" w:space="0"/>
          <w:shd w:val="clear" w:fill="FFFFFF"/>
        </w:rPr>
        <w:t>　　二、科技型中小企业条件和管理办法按照《科技部 财政部 国家税务总局关于印发&lt;科技型中小企业评价办法&gt;的通知》（国科发政〔2017〕115号）执行。 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both"/>
        <w:rPr>
          <w:rFonts w:hint="eastAsia" w:ascii="宋体" w:hAnsi="宋体" w:eastAsia="宋体" w:cs="宋体"/>
          <w:color w:val="676767"/>
          <w:sz w:val="24"/>
          <w:szCs w:val="24"/>
          <w:u w:val="none"/>
        </w:rPr>
      </w:pPr>
      <w:r>
        <w:rPr>
          <w:rFonts w:hint="eastAsia" w:ascii="宋体" w:hAnsi="宋体" w:eastAsia="宋体" w:cs="宋体"/>
          <w:i w:val="0"/>
          <w:iCs w:val="0"/>
          <w:caps w:val="0"/>
          <w:color w:val="676767"/>
          <w:spacing w:val="0"/>
          <w:sz w:val="24"/>
          <w:szCs w:val="24"/>
          <w:u w:val="none"/>
          <w:bdr w:val="none" w:color="auto" w:sz="0" w:space="0"/>
          <w:shd w:val="clear" w:fill="FFFFFF"/>
        </w:rPr>
        <w:t>　　三、科技型中小企业享受研发费用税前加计扣除政策的其他政策口径和管理要求，按照《财政部 国家税务总局 科技部关于完善研究开发费用税前加计扣除政策的通知》（财税〔2015〕119号）、《财政部 税务总局 科技部关于企业委托境外研究开发费用税前加计扣除有关政策问题的通知》（财税〔2018〕64号）等文件相关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both"/>
        <w:rPr>
          <w:rFonts w:hint="eastAsia" w:ascii="宋体" w:hAnsi="宋体" w:eastAsia="宋体" w:cs="宋体"/>
          <w:color w:val="676767"/>
          <w:sz w:val="24"/>
          <w:szCs w:val="24"/>
          <w:u w:val="none"/>
        </w:rPr>
      </w:pPr>
      <w:r>
        <w:rPr>
          <w:rFonts w:hint="eastAsia" w:ascii="宋体" w:hAnsi="宋体" w:eastAsia="宋体" w:cs="宋体"/>
          <w:i w:val="0"/>
          <w:iCs w:val="0"/>
          <w:caps w:val="0"/>
          <w:color w:val="676767"/>
          <w:spacing w:val="0"/>
          <w:sz w:val="24"/>
          <w:szCs w:val="24"/>
          <w:u w:val="none"/>
          <w:bdr w:val="none" w:color="auto" w:sz="0" w:space="0"/>
          <w:shd w:val="clear" w:fill="FFFFFF"/>
        </w:rPr>
        <w:t>　　四、本公告自2022年1月1日起执行。 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both"/>
        <w:rPr>
          <w:rFonts w:hint="eastAsia" w:ascii="宋体" w:hAnsi="宋体" w:eastAsia="宋体" w:cs="宋体"/>
          <w:color w:val="676767"/>
          <w:sz w:val="24"/>
          <w:szCs w:val="24"/>
          <w:u w:val="none"/>
        </w:rPr>
      </w:pPr>
      <w:r>
        <w:rPr>
          <w:rFonts w:hint="eastAsia" w:ascii="宋体" w:hAnsi="宋体" w:eastAsia="宋体" w:cs="宋体"/>
          <w:i w:val="0"/>
          <w:iCs w:val="0"/>
          <w:caps w:val="0"/>
          <w:color w:val="676767"/>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both"/>
        <w:rPr>
          <w:rFonts w:hint="eastAsia" w:ascii="宋体" w:hAnsi="宋体" w:eastAsia="宋体" w:cs="宋体"/>
          <w:color w:val="676767"/>
          <w:sz w:val="24"/>
          <w:szCs w:val="24"/>
          <w:u w:val="none"/>
        </w:rPr>
      </w:pPr>
      <w:r>
        <w:rPr>
          <w:rFonts w:hint="eastAsia" w:ascii="宋体" w:hAnsi="宋体" w:eastAsia="宋体" w:cs="宋体"/>
          <w:i w:val="0"/>
          <w:iCs w:val="0"/>
          <w:caps w:val="0"/>
          <w:color w:val="676767"/>
          <w:spacing w:val="0"/>
          <w:sz w:val="24"/>
          <w:szCs w:val="24"/>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宋体" w:hAnsi="宋体" w:eastAsia="宋体" w:cs="宋体"/>
          <w:color w:val="676767"/>
          <w:sz w:val="24"/>
          <w:szCs w:val="24"/>
          <w:u w:val="none"/>
        </w:rPr>
      </w:pPr>
      <w:r>
        <w:rPr>
          <w:rFonts w:hint="eastAsia" w:ascii="宋体" w:hAnsi="宋体" w:eastAsia="宋体" w:cs="宋体"/>
          <w:i w:val="0"/>
          <w:iCs w:val="0"/>
          <w:caps w:val="0"/>
          <w:color w:val="676767"/>
          <w:spacing w:val="0"/>
          <w:sz w:val="24"/>
          <w:szCs w:val="24"/>
          <w:u w:val="none"/>
          <w:bdr w:val="none" w:color="auto" w:sz="0" w:space="0"/>
          <w:shd w:val="clear" w:fill="FFFFFF"/>
        </w:rPr>
        <w:t>　　                 财政部       税务总局       科技部   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right"/>
        <w:rPr>
          <w:rFonts w:hint="eastAsia" w:ascii="宋体" w:hAnsi="宋体" w:eastAsia="宋体" w:cs="宋体"/>
          <w:color w:val="676767"/>
          <w:sz w:val="24"/>
          <w:szCs w:val="24"/>
          <w:u w:val="none"/>
        </w:rPr>
      </w:pPr>
      <w:r>
        <w:rPr>
          <w:rFonts w:hint="eastAsia" w:ascii="宋体" w:hAnsi="宋体" w:eastAsia="宋体" w:cs="宋体"/>
          <w:i w:val="0"/>
          <w:iCs w:val="0"/>
          <w:caps w:val="0"/>
          <w:color w:val="676767"/>
          <w:spacing w:val="0"/>
          <w:sz w:val="24"/>
          <w:szCs w:val="24"/>
          <w:u w:val="none"/>
          <w:bdr w:val="none" w:color="auto" w:sz="0" w:space="0"/>
          <w:shd w:val="clear" w:fill="FFFFFF"/>
        </w:rPr>
        <w:t>　　                           2022年3月23日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92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2022-04-07T11:07:45Z</dcterms:created>
  <dc:creator>Administrator</dc:creator>
  <cp:lastModifiedBy>文</cp:lastModifiedBy>
  <dcterms:modified xsi:type="dcterms:W3CDTF">2022-04-07T11:08:04Z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0C948201DD7A4993A46AC381A6916097</vt:lpwstr>
  </property>
</Properties>
</file>